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kinsoku/>
        <w:autoSpaceDE/>
        <w:autoSpaceDN/>
        <w:adjustRightInd/>
        <w:snapToGrid/>
        <w:spacing w:line="570" w:lineRule="exact"/>
        <w:jc w:val="center"/>
        <w:textAlignment w:val="auto"/>
        <w:rPr>
          <w:rFonts w:hint="eastAsia" w:ascii="方正小标宋简体" w:eastAsia="方正小标宋简体" w:hAnsiTheme="minorHAnsi" w:cstheme="minorBidi"/>
          <w:snapToGrid/>
          <w:kern w:val="2"/>
          <w:sz w:val="40"/>
          <w:szCs w:val="40"/>
          <w:lang w:eastAsia="zh-CN"/>
        </w:rPr>
      </w:pPr>
      <w:bookmarkStart w:id="0" w:name="_GoBack"/>
      <w:bookmarkEnd w:id="0"/>
      <w:r>
        <w:rPr>
          <w:sz w:val="40"/>
        </w:rPr>
        <mc:AlternateContent>
          <mc:Choice Requires="wps">
            <w:drawing>
              <wp:anchor distT="0" distB="0" distL="114300" distR="114300" simplePos="0" relativeHeight="251659264" behindDoc="0" locked="0" layoutInCell="1" hidden="1" allowOverlap="1">
                <wp:simplePos x="0" y="0"/>
                <wp:positionH relativeFrom="column">
                  <wp:posOffset>-1271905</wp:posOffset>
                </wp:positionH>
                <wp:positionV relativeFrom="paragraph">
                  <wp:posOffset>-787400</wp:posOffset>
                </wp:positionV>
                <wp:extent cx="63500" cy="63500"/>
                <wp:effectExtent l="12700" t="12700" r="19050" b="19050"/>
                <wp:wrapNone/>
                <wp:docPr id="2" name="KGD_Gobal1" descr="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style="position:absolute;left:0pt;margin-left:-100.15pt;margin-top:-62pt;height:5pt;width:5pt;visibility:hidden;z-index:251659264;v-text-anchor:middle;mso-width-relative:page;mso-height-relative:page;" fillcolor="#4F81BD [3204]" filled="t" stroked="t" coordsize="21600,21600" o:gfxdata="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">
                <v:fill on="t" focussize="0,0"/>
                <v:stroke weight="2pt" color="#385D8A [3204]" joinstyle="round"/>
                <v:imagedata o:title=""/>
                <o:lock v:ext="edit" aspectratio="f"/>
              </v:rect>
            </w:pict>
          </mc:Fallback>
        </mc:AlternateContent>
      </w:r>
      <w:r>
        <w:rPr>
          <w:rFonts w:hint="eastAsia" w:ascii="方正小标宋简体" w:eastAsia="方正小标宋简体" w:hAnsiTheme="minorHAnsi" w:cstheme="minorBidi"/>
          <w:snapToGrid/>
          <w:kern w:val="2"/>
          <w:sz w:val="40"/>
          <w:szCs w:val="40"/>
          <w:lang w:eastAsia="zh-CN"/>
        </w:rPr>
        <w:t>2024年吴中区农(渔)药、绿色防控物资采购项目资格预审</w:t>
      </w:r>
      <w:r>
        <w:rPr>
          <w:rFonts w:hint="eastAsia" w:ascii="方正小标宋简体" w:eastAsia="方正小标宋简体" w:hAnsiTheme="minorHAnsi" w:cstheme="minorBidi"/>
          <w:snapToGrid/>
          <w:kern w:val="2"/>
          <w:sz w:val="40"/>
          <w:szCs w:val="40"/>
          <w:lang w:val="en-US" w:eastAsia="zh-CN"/>
        </w:rPr>
        <w:t>结果及招标</w:t>
      </w:r>
      <w:r>
        <w:rPr>
          <w:rFonts w:hint="eastAsia" w:ascii="方正小标宋简体" w:eastAsia="方正小标宋简体" w:hAnsiTheme="minorHAnsi" w:cstheme="minorBidi"/>
          <w:snapToGrid/>
          <w:kern w:val="2"/>
          <w:sz w:val="40"/>
          <w:szCs w:val="40"/>
          <w:lang w:eastAsia="zh-CN"/>
        </w:rPr>
        <w:t>公告</w:t>
      </w:r>
    </w:p>
    <w:p>
      <w:pPr>
        <w:pStyle w:val="6"/>
        <w:kinsoku/>
        <w:autoSpaceDE/>
        <w:autoSpaceDN/>
        <w:adjustRightInd/>
        <w:snapToGrid/>
        <w:spacing w:before="0" w:beforeAutospacing="0" w:after="0" w:afterAutospacing="0" w:line="520" w:lineRule="exact"/>
        <w:ind w:firstLine="640" w:firstLineChars="200"/>
        <w:textAlignment w:val="auto"/>
        <w:rPr>
          <w:rFonts w:hint="eastAsia" w:ascii="仿宋_GB2312" w:eastAsia="仿宋_GB2312"/>
          <w:snapToGrid/>
          <w:sz w:val="32"/>
          <w:szCs w:val="32"/>
          <w:lang w:eastAsia="zh-CN"/>
        </w:rPr>
      </w:pPr>
      <w:r>
        <w:rPr>
          <w:rFonts w:hint="eastAsia" w:ascii="仿宋_GB2312" w:eastAsia="仿宋_GB2312"/>
          <w:snapToGrid/>
          <w:sz w:val="32"/>
          <w:szCs w:val="32"/>
          <w:lang w:eastAsia="zh-CN"/>
        </w:rPr>
        <w:t>苏州华厦招投标代理有限公司受苏州市东吴农业生产资料有限公司委托对“2024年吴中区农(渔)药、绿色防控物资采购项目”组织</w:t>
      </w:r>
      <w:r>
        <w:rPr>
          <w:rFonts w:hint="eastAsia" w:ascii="仿宋_GB2312" w:eastAsia="仿宋_GB2312"/>
          <w:snapToGrid/>
          <w:sz w:val="32"/>
          <w:szCs w:val="32"/>
          <w:lang w:val="en-US" w:eastAsia="zh-CN"/>
        </w:rPr>
        <w:t>公开招标</w:t>
      </w:r>
      <w:r>
        <w:rPr>
          <w:rFonts w:hint="eastAsia" w:ascii="仿宋_GB2312" w:eastAsia="仿宋_GB2312"/>
          <w:snapToGrid/>
          <w:sz w:val="32"/>
          <w:szCs w:val="32"/>
          <w:lang w:eastAsia="zh-CN"/>
        </w:rPr>
        <w:t>采购，现就本次资格预审的结果</w:t>
      </w:r>
      <w:r>
        <w:rPr>
          <w:rFonts w:hint="eastAsia" w:ascii="仿宋_GB2312" w:eastAsia="仿宋_GB2312"/>
          <w:snapToGrid/>
          <w:sz w:val="32"/>
          <w:szCs w:val="32"/>
          <w:lang w:val="en-US" w:eastAsia="zh-CN"/>
        </w:rPr>
        <w:t>及招标信息</w:t>
      </w:r>
      <w:r>
        <w:rPr>
          <w:rFonts w:hint="eastAsia" w:ascii="仿宋_GB2312" w:eastAsia="仿宋_GB2312"/>
          <w:snapToGrid/>
          <w:sz w:val="32"/>
          <w:szCs w:val="32"/>
          <w:lang w:eastAsia="zh-CN"/>
        </w:rPr>
        <w:t>公布如下。</w:t>
      </w:r>
    </w:p>
    <w:p>
      <w:pPr>
        <w:pStyle w:val="6"/>
        <w:kinsoku/>
        <w:autoSpaceDE/>
        <w:autoSpaceDN/>
        <w:adjustRightInd/>
        <w:snapToGrid/>
        <w:spacing w:before="0" w:beforeAutospacing="0" w:after="0" w:afterAutospacing="0" w:line="520" w:lineRule="exact"/>
        <w:ind w:firstLine="640" w:firstLineChars="200"/>
        <w:textAlignment w:val="auto"/>
        <w:rPr>
          <w:rFonts w:hint="eastAsia" w:ascii="黑体" w:hAnsi="黑体" w:eastAsia="黑体"/>
          <w:bCs/>
          <w:snapToGrid/>
          <w:sz w:val="32"/>
          <w:szCs w:val="32"/>
          <w:lang w:eastAsia="zh-CN"/>
        </w:rPr>
      </w:pPr>
      <w:r>
        <w:rPr>
          <w:rFonts w:hint="eastAsia" w:ascii="黑体" w:hAnsi="黑体" w:eastAsia="黑体"/>
          <w:bCs/>
          <w:snapToGrid/>
          <w:sz w:val="32"/>
          <w:szCs w:val="32"/>
          <w:lang w:eastAsia="zh-CN"/>
        </w:rPr>
        <w:t>一、通过资格预审供应商目录</w:t>
      </w:r>
    </w:p>
    <w:p>
      <w:pPr>
        <w:widowControl w:val="0"/>
        <w:kinsoku/>
        <w:autoSpaceDE/>
        <w:autoSpaceDN/>
        <w:adjustRightInd/>
        <w:snapToGrid/>
        <w:spacing w:line="520" w:lineRule="exact"/>
        <w:ind w:firstLine="640" w:firstLineChars="200"/>
        <w:jc w:val="both"/>
        <w:textAlignment w:val="auto"/>
        <w:rPr>
          <w:rFonts w:hint="eastAsia" w:ascii="楷体" w:hAnsi="楷体" w:eastAsia="楷体" w:cs="楷体"/>
          <w:snapToGrid/>
          <w:kern w:val="0"/>
          <w:sz w:val="32"/>
          <w:szCs w:val="32"/>
          <w:lang w:eastAsia="zh-CN"/>
        </w:rPr>
      </w:pPr>
      <w:r>
        <w:rPr>
          <w:rFonts w:hint="eastAsia" w:ascii="楷体" w:hAnsi="楷体" w:eastAsia="楷体" w:cs="楷体"/>
          <w:snapToGrid/>
          <w:kern w:val="0"/>
          <w:sz w:val="32"/>
          <w:szCs w:val="32"/>
          <w:lang w:eastAsia="zh-CN"/>
        </w:rPr>
        <w:t>(一)农药供应商</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1.安徽捷胜生物科技股份有限公司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2.南京惠宇农化有限公司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3.杭州正诚农化有限公司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4.江苏东宝农化股份有限公司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5.江苏丰山农化有限公司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6.溧阳中南化工有限公司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7.南京南农农药科技发展有限公司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8.江苏盛邦生物科技有限公司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9.江苏阡耘生物科技有限公司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10.南京正美实农化有限公司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11.招远三联化工厂有限公司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12.河北威远生物化工有限公司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13.江苏蓝丰作物科技有限公司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14.宜兴市手拉手农药有限公司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15.安徽华星化工有限公司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16.重庆树荣作物科学有限公司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17.上海益蓝农资有限公司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18.江苏穗满满农业服务有限公司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19.昆山市鼎烽农药有限公司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20.上海荐蓁农业科技有限公司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21.浙江新安化工集团股份有限公司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22.南京苏研中天作物科学有限公司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23.江苏稼佳科技有限公司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24.德州亮旗农业科技有限公司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25.南京助农农化有限公司</w:t>
      </w:r>
    </w:p>
    <w:p>
      <w:pPr>
        <w:widowControl w:val="0"/>
        <w:kinsoku/>
        <w:autoSpaceDE/>
        <w:autoSpaceDN/>
        <w:adjustRightInd/>
        <w:snapToGrid/>
        <w:spacing w:line="520" w:lineRule="exact"/>
        <w:ind w:firstLine="640" w:firstLineChars="200"/>
        <w:jc w:val="both"/>
        <w:textAlignment w:val="auto"/>
        <w:rPr>
          <w:rFonts w:hint="default"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26.浙江天一生物科技有限公司</w:t>
      </w:r>
    </w:p>
    <w:p>
      <w:pPr>
        <w:widowControl w:val="0"/>
        <w:kinsoku/>
        <w:autoSpaceDE/>
        <w:autoSpaceDN/>
        <w:adjustRightInd/>
        <w:snapToGrid/>
        <w:spacing w:line="520" w:lineRule="exact"/>
        <w:ind w:firstLine="640" w:firstLineChars="200"/>
        <w:jc w:val="both"/>
        <w:textAlignment w:val="auto"/>
        <w:rPr>
          <w:rFonts w:hint="default"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27.浙江威尔达化工有限公司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28.江苏阿尔法农业科技有限公司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29.南京惠农千重浪农业科技有限公司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30.江苏克胜集团股份有限公司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31.南京百特生物工程有限公司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32.江苏农垦南京物贸有限公司</w:t>
      </w:r>
    </w:p>
    <w:p>
      <w:pPr>
        <w:widowControl w:val="0"/>
        <w:kinsoku/>
        <w:autoSpaceDE/>
        <w:autoSpaceDN/>
        <w:adjustRightInd/>
        <w:snapToGrid/>
        <w:spacing w:line="520" w:lineRule="exact"/>
        <w:ind w:firstLine="640" w:firstLineChars="200"/>
        <w:jc w:val="both"/>
        <w:textAlignment w:val="auto"/>
        <w:rPr>
          <w:rFonts w:hint="default"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33.江苏玖天农业科技有限公司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34.瑞隆农化技术（宿州）有限公司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35.南通正发生物科技有限公司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36.南通正兴农业科技有限公司</w:t>
      </w:r>
    </w:p>
    <w:p>
      <w:pPr>
        <w:widowControl w:val="0"/>
        <w:kinsoku/>
        <w:autoSpaceDE/>
        <w:autoSpaceDN/>
        <w:adjustRightInd/>
        <w:snapToGrid/>
        <w:spacing w:line="520" w:lineRule="exact"/>
        <w:ind w:firstLine="640" w:firstLineChars="200"/>
        <w:jc w:val="both"/>
        <w:textAlignment w:val="auto"/>
        <w:rPr>
          <w:rFonts w:hint="eastAsia" w:cs="仿宋"/>
          <w:color w:val="auto"/>
          <w:spacing w:val="12"/>
          <w:sz w:val="32"/>
          <w:szCs w:val="32"/>
          <w:lang w:val="en-US" w:eastAsia="zh-CN"/>
        </w:rPr>
      </w:pPr>
      <w:r>
        <w:rPr>
          <w:rFonts w:hint="eastAsia" w:ascii="仿宋_GB2312" w:eastAsia="仿宋_GB2312" w:hAnsiTheme="minorHAnsi" w:cstheme="minorBidi"/>
          <w:snapToGrid/>
          <w:kern w:val="2"/>
          <w:sz w:val="32"/>
          <w:szCs w:val="32"/>
          <w:lang w:val="en-US" w:eastAsia="zh-CN"/>
        </w:rPr>
        <w:t>37.苏州利禾植保生产资料有限公司</w:t>
      </w:r>
    </w:p>
    <w:p>
      <w:pPr>
        <w:pStyle w:val="3"/>
        <w:keepNext w:val="0"/>
        <w:keepLines w:val="0"/>
        <w:pageBreakBefore w:val="0"/>
        <w:widowControl/>
        <w:kinsoku w:val="0"/>
        <w:wordWrap/>
        <w:overflowPunct/>
        <w:topLinePunct w:val="0"/>
        <w:autoSpaceDE w:val="0"/>
        <w:autoSpaceDN w:val="0"/>
        <w:bidi w:val="0"/>
        <w:adjustRightInd w:val="0"/>
        <w:snapToGrid w:val="0"/>
        <w:spacing w:line="500" w:lineRule="exact"/>
        <w:ind w:left="0" w:right="0" w:rightChars="0" w:firstLine="618"/>
        <w:jc w:val="both"/>
        <w:textAlignment w:val="baseline"/>
        <w:rPr>
          <w:rFonts w:hint="eastAsia" w:ascii="楷体" w:hAnsi="楷体" w:eastAsia="楷体" w:cs="楷体"/>
          <w:color w:val="auto"/>
          <w:spacing w:val="12"/>
          <w:sz w:val="32"/>
          <w:szCs w:val="32"/>
          <w:lang w:eastAsia="zh-CN"/>
        </w:rPr>
      </w:pPr>
    </w:p>
    <w:p>
      <w:pPr>
        <w:widowControl w:val="0"/>
        <w:kinsoku/>
        <w:autoSpaceDE/>
        <w:autoSpaceDN/>
        <w:adjustRightInd/>
        <w:snapToGrid/>
        <w:spacing w:line="520" w:lineRule="exact"/>
        <w:ind w:firstLine="640" w:firstLineChars="200"/>
        <w:jc w:val="both"/>
        <w:textAlignment w:val="auto"/>
        <w:rPr>
          <w:rFonts w:hint="eastAsia" w:ascii="楷体" w:hAnsi="楷体" w:eastAsia="楷体" w:cs="楷体"/>
          <w:snapToGrid/>
          <w:kern w:val="0"/>
          <w:sz w:val="32"/>
          <w:szCs w:val="32"/>
          <w:lang w:eastAsia="zh-CN"/>
        </w:rPr>
      </w:pPr>
      <w:r>
        <w:rPr>
          <w:rFonts w:hint="eastAsia" w:ascii="楷体" w:hAnsi="楷体" w:eastAsia="楷体" w:cs="楷体"/>
          <w:snapToGrid/>
          <w:kern w:val="0"/>
          <w:sz w:val="32"/>
          <w:szCs w:val="32"/>
          <w:lang w:eastAsia="zh-CN"/>
        </w:rPr>
        <w:t>(二)渔药供应商</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1.湖南五指峰生化有限公司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2.山东鲁抗舍里乐药业有限公司</w:t>
      </w:r>
    </w:p>
    <w:p>
      <w:pPr>
        <w:widowControl w:val="0"/>
        <w:kinsoku/>
        <w:autoSpaceDE/>
        <w:autoSpaceDN/>
        <w:adjustRightInd/>
        <w:snapToGrid/>
        <w:spacing w:line="520" w:lineRule="exact"/>
        <w:ind w:firstLine="640" w:firstLineChars="200"/>
        <w:jc w:val="both"/>
        <w:textAlignment w:val="auto"/>
        <w:rPr>
          <w:rFonts w:hint="default"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3.江苏玖天农业科技有限公司</w:t>
      </w:r>
    </w:p>
    <w:p>
      <w:pPr>
        <w:pStyle w:val="3"/>
        <w:keepNext w:val="0"/>
        <w:keepLines w:val="0"/>
        <w:pageBreakBefore w:val="0"/>
        <w:widowControl/>
        <w:kinsoku w:val="0"/>
        <w:wordWrap/>
        <w:overflowPunct/>
        <w:topLinePunct w:val="0"/>
        <w:autoSpaceDE w:val="0"/>
        <w:autoSpaceDN w:val="0"/>
        <w:bidi w:val="0"/>
        <w:adjustRightInd w:val="0"/>
        <w:snapToGrid w:val="0"/>
        <w:spacing w:line="500" w:lineRule="exact"/>
        <w:ind w:left="0" w:right="0" w:rightChars="0" w:firstLine="618"/>
        <w:jc w:val="both"/>
        <w:textAlignment w:val="baseline"/>
        <w:rPr>
          <w:rFonts w:hint="eastAsia" w:ascii="楷体" w:hAnsi="楷体" w:eastAsia="楷体" w:cs="楷体"/>
          <w:color w:val="auto"/>
          <w:spacing w:val="12"/>
          <w:sz w:val="32"/>
          <w:szCs w:val="32"/>
          <w:lang w:eastAsia="zh-CN"/>
        </w:rPr>
      </w:pPr>
    </w:p>
    <w:p>
      <w:pPr>
        <w:widowControl w:val="0"/>
        <w:kinsoku/>
        <w:autoSpaceDE/>
        <w:autoSpaceDN/>
        <w:adjustRightInd/>
        <w:snapToGrid/>
        <w:spacing w:line="520" w:lineRule="exact"/>
        <w:ind w:firstLine="640" w:firstLineChars="200"/>
        <w:jc w:val="both"/>
        <w:textAlignment w:val="auto"/>
        <w:rPr>
          <w:rFonts w:hint="eastAsia" w:ascii="楷体" w:hAnsi="楷体" w:eastAsia="楷体" w:cs="楷体"/>
          <w:snapToGrid/>
          <w:kern w:val="0"/>
          <w:sz w:val="32"/>
          <w:szCs w:val="32"/>
          <w:lang w:eastAsia="zh-CN"/>
        </w:rPr>
      </w:pPr>
      <w:r>
        <w:rPr>
          <w:rFonts w:hint="eastAsia" w:ascii="楷体" w:hAnsi="楷体" w:eastAsia="楷体" w:cs="楷体"/>
          <w:snapToGrid/>
          <w:kern w:val="0"/>
          <w:sz w:val="32"/>
          <w:szCs w:val="32"/>
          <w:lang w:eastAsia="zh-CN"/>
        </w:rPr>
        <w:t>(三)绿色防控物资供应商</w:t>
      </w:r>
    </w:p>
    <w:p>
      <w:pPr>
        <w:widowControl w:val="0"/>
        <w:kinsoku/>
        <w:autoSpaceDE/>
        <w:autoSpaceDN/>
        <w:adjustRightInd/>
        <w:snapToGrid/>
        <w:spacing w:line="520" w:lineRule="exact"/>
        <w:ind w:firstLine="640" w:firstLineChars="200"/>
        <w:jc w:val="both"/>
        <w:textAlignment w:val="auto"/>
        <w:rPr>
          <w:rFonts w:hint="default"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w:t>
      </w:r>
      <w:r>
        <w:rPr>
          <w:rFonts w:hint="default" w:ascii="仿宋_GB2312" w:eastAsia="仿宋_GB2312" w:hAnsiTheme="minorHAnsi" w:cstheme="minorBidi"/>
          <w:snapToGrid/>
          <w:kern w:val="2"/>
          <w:sz w:val="32"/>
          <w:szCs w:val="32"/>
          <w:lang w:val="en-US" w:eastAsia="zh-CN"/>
        </w:rPr>
        <w:t>江苏宁录科技股份有限公司</w:t>
      </w:r>
    </w:p>
    <w:p>
      <w:pPr>
        <w:widowControl w:val="0"/>
        <w:kinsoku/>
        <w:autoSpaceDE/>
        <w:autoSpaceDN/>
        <w:adjustRightInd/>
        <w:snapToGrid/>
        <w:spacing w:line="520" w:lineRule="exact"/>
        <w:ind w:firstLine="640" w:firstLineChars="200"/>
        <w:jc w:val="both"/>
        <w:textAlignment w:val="auto"/>
        <w:rPr>
          <w:rFonts w:hint="default"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w:t>
      </w:r>
      <w:r>
        <w:rPr>
          <w:rFonts w:hint="default" w:ascii="仿宋_GB2312" w:eastAsia="仿宋_GB2312" w:hAnsiTheme="minorHAnsi" w:cstheme="minorBidi"/>
          <w:snapToGrid/>
          <w:kern w:val="2"/>
          <w:sz w:val="32"/>
          <w:szCs w:val="32"/>
          <w:lang w:val="en-US" w:eastAsia="zh-CN"/>
        </w:rPr>
        <w:t>中捷四方生物科技股份有限公司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3.</w:t>
      </w:r>
      <w:r>
        <w:rPr>
          <w:rFonts w:hint="default" w:ascii="仿宋_GB2312" w:eastAsia="仿宋_GB2312" w:hAnsiTheme="minorHAnsi" w:cstheme="minorBidi"/>
          <w:snapToGrid/>
          <w:kern w:val="2"/>
          <w:sz w:val="32"/>
          <w:szCs w:val="32"/>
          <w:lang w:val="en-US" w:eastAsia="zh-CN"/>
        </w:rPr>
        <w:t>宁波纽康生物技术有限公司</w:t>
      </w:r>
    </w:p>
    <w:p>
      <w:pPr>
        <w:pStyle w:val="3"/>
        <w:keepNext w:val="0"/>
        <w:keepLines w:val="0"/>
        <w:pageBreakBefore w:val="0"/>
        <w:widowControl/>
        <w:kinsoku w:val="0"/>
        <w:wordWrap/>
        <w:overflowPunct/>
        <w:topLinePunct w:val="0"/>
        <w:autoSpaceDE w:val="0"/>
        <w:autoSpaceDN w:val="0"/>
        <w:bidi w:val="0"/>
        <w:adjustRightInd w:val="0"/>
        <w:snapToGrid w:val="0"/>
        <w:spacing w:line="500" w:lineRule="exact"/>
        <w:ind w:left="0" w:right="0" w:rightChars="0" w:firstLine="618"/>
        <w:jc w:val="both"/>
        <w:textAlignment w:val="baseline"/>
        <w:rPr>
          <w:rFonts w:hint="eastAsia" w:cs="仿宋"/>
          <w:color w:val="auto"/>
          <w:spacing w:val="12"/>
          <w:sz w:val="32"/>
          <w:szCs w:val="32"/>
          <w:lang w:eastAsia="zh-CN"/>
        </w:rPr>
      </w:pPr>
    </w:p>
    <w:p>
      <w:pPr>
        <w:pStyle w:val="6"/>
        <w:kinsoku/>
        <w:autoSpaceDE/>
        <w:autoSpaceDN/>
        <w:adjustRightInd/>
        <w:snapToGrid/>
        <w:spacing w:before="0" w:beforeAutospacing="0" w:after="0" w:afterAutospacing="0" w:line="520" w:lineRule="exact"/>
        <w:ind w:firstLine="640" w:firstLineChars="200"/>
        <w:textAlignment w:val="auto"/>
        <w:rPr>
          <w:rFonts w:hint="eastAsia" w:ascii="黑体" w:hAnsi="黑体" w:eastAsia="黑体"/>
          <w:bCs/>
          <w:snapToGrid/>
          <w:sz w:val="32"/>
          <w:szCs w:val="32"/>
          <w:lang w:eastAsia="zh-CN"/>
        </w:rPr>
      </w:pPr>
      <w:r>
        <w:rPr>
          <w:rFonts w:hint="eastAsia" w:ascii="黑体" w:hAnsi="黑体" w:eastAsia="黑体"/>
          <w:bCs/>
          <w:snapToGrid/>
          <w:sz w:val="32"/>
          <w:szCs w:val="32"/>
          <w:lang w:eastAsia="zh-CN"/>
        </w:rPr>
        <w:t>二、递交投标文件信息</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1.现场递交投标文件时间：2024年2月26日9:30止。</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2.邮寄递交投标文件时间：2024年2月19日至2024年2月23日，在邮寄当天电话告知采购代理机构 (以邮件寄出之日为准)。</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3.邮寄文件地址：苏州市虎丘区锦峰路198号纽威大厦8楼，苏州华厦招投标代理有限公司。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4.投标文件格式须参照《投标文件模板》。</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5.投标单位邮寄材料的同时须将《2024年农药商品目录报价表》、《2024年渔药商品目录报价表》、《2024年绿色防控物资商品目录报价表》的扫描件以PDF格式（加盖投标单位红章）和可编辑格式（Word或Excel）“加密后”发送至指定邮箱838995474@qq.com，密码应在开标开始后15分钟之内发送至指定邮箱838995474@qq.com，如发生未按时发送邮件和密码、发送文件无法打开、电子报价与纸质报价不一致等情况，则以纸质报价为准。</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注：(1)投标单位根据自身情况根据备案商品目录中已通过资格预审的品目进行分别报价响应。</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(2)投标单位在邮寄当天电话须告知采购代理机构(以邮件寄出之日为准)。</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快递单位：苏州华厦招投标代理有限公司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收件人：于文婷</w:t>
      </w:r>
    </w:p>
    <w:p>
      <w:pPr>
        <w:widowControl w:val="0"/>
        <w:kinsoku/>
        <w:autoSpaceDE/>
        <w:autoSpaceDN/>
        <w:adjustRightInd/>
        <w:snapToGrid/>
        <w:spacing w:line="520" w:lineRule="exact"/>
        <w:ind w:firstLine="640" w:firstLineChars="200"/>
        <w:jc w:val="both"/>
        <w:textAlignment w:val="auto"/>
        <w:rPr>
          <w:rFonts w:hint="default"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联系电话：15262515871</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快递地址：苏州市虎丘区锦峰路198号纽威大厦8楼</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6.为保证在评审小组要求投标单位解释或者澄清其投标文件时能够及时得到回复以及采购代理机构评审结果通知，投标单位应在2024年2月26日17:00前保持其商品目录报价表上的填表人的电话畅通，在开标开始至产生中标结果之前，如评审小组联系未果(在十分钟内联系五次),则视为投标单位放弃上述权利，相关后果自负。</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7.上述已通过资格预审的单位，方可参与此次投标文件评审。</w:t>
      </w:r>
    </w:p>
    <w:p>
      <w:pPr>
        <w:pStyle w:val="6"/>
        <w:kinsoku/>
        <w:autoSpaceDE/>
        <w:autoSpaceDN/>
        <w:adjustRightInd/>
        <w:snapToGrid/>
        <w:spacing w:before="0" w:beforeAutospacing="0" w:after="0" w:afterAutospacing="0" w:line="520" w:lineRule="exact"/>
        <w:ind w:firstLine="640" w:firstLineChars="200"/>
        <w:textAlignment w:val="auto"/>
        <w:rPr>
          <w:rFonts w:hint="eastAsia" w:ascii="黑体" w:hAnsi="黑体" w:eastAsia="黑体"/>
          <w:bCs/>
          <w:snapToGrid/>
          <w:sz w:val="32"/>
          <w:szCs w:val="32"/>
          <w:lang w:eastAsia="zh-CN"/>
        </w:rPr>
      </w:pPr>
      <w:r>
        <w:rPr>
          <w:rFonts w:hint="eastAsia" w:ascii="黑体" w:hAnsi="黑体" w:eastAsia="黑体"/>
          <w:bCs/>
          <w:snapToGrid/>
          <w:sz w:val="32"/>
          <w:szCs w:val="32"/>
          <w:lang w:eastAsia="zh-CN"/>
        </w:rPr>
        <w:t>三、</w:t>
      </w:r>
      <w:r>
        <w:rPr>
          <w:rFonts w:hint="eastAsia" w:ascii="黑体" w:hAnsi="黑体" w:eastAsia="黑体"/>
          <w:bCs/>
          <w:snapToGrid/>
          <w:sz w:val="32"/>
          <w:szCs w:val="32"/>
          <w:lang w:val="en-US" w:eastAsia="zh-CN"/>
        </w:rPr>
        <w:t>招标</w:t>
      </w:r>
      <w:r>
        <w:rPr>
          <w:rFonts w:hint="eastAsia" w:ascii="黑体" w:hAnsi="黑体" w:eastAsia="黑体"/>
          <w:bCs/>
          <w:snapToGrid/>
          <w:sz w:val="32"/>
          <w:szCs w:val="32"/>
          <w:lang w:eastAsia="zh-CN"/>
        </w:rPr>
        <w:t>信息</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1.开标形式：本次开标采用线上和线下同步开标，各投标单位可任选一种方式参与，线上开标使用腾讯会议软件，会议号开标前一天通知。</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2.开标时间：2024年2月26日9:30(北京时间)。</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3.开标地点：苏州市虎丘区锦峰路198号纽威大厦8楼。</w:t>
      </w:r>
    </w:p>
    <w:p>
      <w:pPr>
        <w:pStyle w:val="6"/>
        <w:kinsoku/>
        <w:autoSpaceDE/>
        <w:autoSpaceDN/>
        <w:adjustRightInd/>
        <w:snapToGrid/>
        <w:spacing w:before="0" w:beforeAutospacing="0" w:after="0" w:afterAutospacing="0" w:line="520" w:lineRule="exact"/>
        <w:ind w:firstLine="640" w:firstLineChars="200"/>
        <w:textAlignment w:val="auto"/>
        <w:rPr>
          <w:rFonts w:hint="eastAsia" w:ascii="黑体" w:hAnsi="黑体" w:eastAsia="黑体"/>
          <w:bCs/>
          <w:snapToGrid/>
          <w:sz w:val="32"/>
          <w:szCs w:val="32"/>
          <w:lang w:eastAsia="zh-CN"/>
        </w:rPr>
      </w:pPr>
      <w:r>
        <w:rPr>
          <w:rFonts w:hint="eastAsia" w:ascii="黑体" w:hAnsi="黑体" w:eastAsia="黑体"/>
          <w:bCs/>
          <w:snapToGrid/>
          <w:sz w:val="32"/>
          <w:szCs w:val="32"/>
          <w:lang w:eastAsia="zh-CN"/>
        </w:rPr>
        <w:t>四、联系单位</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1.采购单位：苏州市东吴农业生产资料有限公司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联系人：马佳君</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联系电话：0512-65683985</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联系地址：苏州市吴中经济开发区兴中路5号</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2.采购代理机构：苏州华厦招投标代理有限公司</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地址：苏州市虎丘区锦峰路198号纽威大厦8楼</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邮编：215000</w:t>
      </w:r>
    </w:p>
    <w:p>
      <w:pPr>
        <w:widowControl w:val="0"/>
        <w:kinsoku/>
        <w:autoSpaceDE/>
        <w:autoSpaceDN/>
        <w:adjustRightInd/>
        <w:snapToGrid/>
        <w:spacing w:line="520" w:lineRule="exact"/>
        <w:ind w:firstLine="640" w:firstLineChars="200"/>
        <w:jc w:val="both"/>
        <w:textAlignment w:val="auto"/>
        <w:rPr>
          <w:rFonts w:hint="default"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联系人：于文婷、陈宗婷、房仁珺</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联系电话：15262515871/15162413013/15806200810</w:t>
      </w:r>
    </w:p>
    <w:p>
      <w:pPr>
        <w:widowControl w:val="0"/>
        <w:kinsoku/>
        <w:autoSpaceDE/>
        <w:autoSpaceDN/>
        <w:adjustRightInd/>
        <w:snapToGrid/>
        <w:spacing w:line="520" w:lineRule="exact"/>
        <w:ind w:firstLine="640" w:firstLineChars="200"/>
        <w:jc w:val="both"/>
        <w:textAlignment w:val="auto"/>
        <w:rPr>
          <w:rFonts w:hint="default"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座机/传真：0512-68700399</w:t>
      </w:r>
    </w:p>
    <w:p>
      <w:pPr>
        <w:pStyle w:val="6"/>
        <w:kinsoku/>
        <w:autoSpaceDE/>
        <w:autoSpaceDN/>
        <w:adjustRightInd/>
        <w:snapToGrid/>
        <w:spacing w:before="0" w:beforeAutospacing="0" w:after="0" w:afterAutospacing="0" w:line="520" w:lineRule="exact"/>
        <w:ind w:firstLine="640" w:firstLineChars="200"/>
        <w:textAlignment w:val="auto"/>
        <w:rPr>
          <w:rFonts w:hint="eastAsia" w:ascii="黑体" w:hAnsi="黑体" w:eastAsia="黑体"/>
          <w:bCs/>
          <w:snapToGrid/>
          <w:sz w:val="32"/>
          <w:szCs w:val="32"/>
          <w:lang w:eastAsia="zh-CN"/>
        </w:rPr>
      </w:pPr>
      <w:r>
        <w:rPr>
          <w:rFonts w:hint="eastAsia" w:ascii="黑体" w:hAnsi="黑体" w:eastAsia="黑体"/>
          <w:bCs/>
          <w:snapToGrid/>
          <w:sz w:val="32"/>
          <w:szCs w:val="32"/>
          <w:lang w:eastAsia="zh-CN"/>
        </w:rPr>
        <w:t>五、说明事项</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1.本项目不接受联合投标；</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2.本次招标不得转包、分包；</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3.本公告同时在苏州市吴中区人民政府网、江苏省招标投标公共服务平台、中国采购与招标网等媒体发布，凡涉及公开招标通知的澄清、修改以及该项目的中标结果，均以以上网站发布的信息为准。</w:t>
      </w:r>
    </w:p>
    <w:p>
      <w:pPr>
        <w:pStyle w:val="6"/>
        <w:kinsoku/>
        <w:autoSpaceDE/>
        <w:autoSpaceDN/>
        <w:adjustRightInd/>
        <w:snapToGrid/>
        <w:spacing w:before="0" w:beforeAutospacing="0" w:after="0" w:afterAutospacing="0" w:line="520" w:lineRule="exact"/>
        <w:ind w:firstLine="640" w:firstLineChars="200"/>
        <w:textAlignment w:val="auto"/>
        <w:rPr>
          <w:rFonts w:hint="eastAsia" w:ascii="黑体" w:hAnsi="黑体" w:eastAsia="黑体"/>
          <w:bCs/>
          <w:snapToGrid/>
          <w:sz w:val="32"/>
          <w:szCs w:val="32"/>
          <w:lang w:eastAsia="zh-CN"/>
        </w:rPr>
      </w:pPr>
      <w:r>
        <w:rPr>
          <w:rFonts w:hint="eastAsia" w:ascii="黑体" w:hAnsi="黑体" w:eastAsia="黑体"/>
          <w:bCs/>
          <w:snapToGrid/>
          <w:sz w:val="32"/>
          <w:szCs w:val="32"/>
          <w:lang w:eastAsia="zh-CN"/>
        </w:rPr>
        <w:t>六、公告期：自本公告发布之日起3个工作日</w:t>
      </w:r>
    </w:p>
    <w:p>
      <w:pPr>
        <w:widowControl w:val="0"/>
        <w:kinsoku/>
        <w:autoSpaceDE/>
        <w:autoSpaceDN/>
        <w:adjustRightInd/>
        <w:snapToGrid/>
        <w:spacing w:line="520" w:lineRule="exact"/>
        <w:ind w:firstLine="640" w:firstLineChars="20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附件：1.公开招标文件</w:t>
      </w:r>
    </w:p>
    <w:p>
      <w:pPr>
        <w:widowControl w:val="0"/>
        <w:kinsoku/>
        <w:autoSpaceDE/>
        <w:autoSpaceDN/>
        <w:adjustRightInd/>
        <w:snapToGrid/>
        <w:spacing w:line="520" w:lineRule="exact"/>
        <w:ind w:firstLine="1632" w:firstLineChars="510"/>
        <w:jc w:val="both"/>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2.投标文件模板</w:t>
      </w:r>
    </w:p>
    <w:p>
      <w:pPr>
        <w:widowControl w:val="0"/>
        <w:kinsoku/>
        <w:autoSpaceDE/>
        <w:autoSpaceDN/>
        <w:adjustRightInd/>
        <w:snapToGrid/>
        <w:spacing w:line="520" w:lineRule="exact"/>
        <w:ind w:firstLine="640" w:firstLineChars="200"/>
        <w:jc w:val="right"/>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苏州华厦招投标代理有限公司</w:t>
      </w:r>
    </w:p>
    <w:p>
      <w:pPr>
        <w:widowControl w:val="0"/>
        <w:kinsoku/>
        <w:autoSpaceDE/>
        <w:autoSpaceDN/>
        <w:adjustRightInd/>
        <w:snapToGrid/>
        <w:spacing w:line="520" w:lineRule="exact"/>
        <w:ind w:firstLine="640" w:firstLineChars="200"/>
        <w:jc w:val="right"/>
        <w:textAlignment w:val="auto"/>
        <w:rPr>
          <w:rFonts w:hint="eastAsia" w:ascii="仿宋_GB2312" w:eastAsia="仿宋_GB2312" w:hAnsiTheme="minorHAnsi" w:cstheme="minorBidi"/>
          <w:snapToGrid/>
          <w:kern w:val="2"/>
          <w:sz w:val="32"/>
          <w:szCs w:val="32"/>
          <w:lang w:val="en-US" w:eastAsia="zh-CN"/>
        </w:rPr>
      </w:pPr>
      <w:r>
        <w:rPr>
          <w:rFonts w:hint="eastAsia" w:ascii="仿宋_GB2312" w:eastAsia="仿宋_GB2312" w:hAnsiTheme="minorHAnsi" w:cstheme="minorBidi"/>
          <w:snapToGrid/>
          <w:kern w:val="2"/>
          <w:sz w:val="32"/>
          <w:szCs w:val="32"/>
          <w:lang w:val="en-US" w:eastAsia="zh-CN"/>
        </w:rPr>
        <w:t>2024年1月30日</w:t>
      </w:r>
    </w:p>
    <w:sectPr>
      <w:footerReference r:id="rId5" w:type="default"/>
      <w:pgSz w:w="12160" w:h="17020"/>
      <w:pgMar w:top="1440" w:right="1803" w:bottom="1440" w:left="1803" w:header="0" w:footer="1082"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Yu Gothic UI Light">
    <w:panose1 w:val="020B0300000000000000"/>
    <w:charset w:val="80"/>
    <w:family w:val="auto"/>
    <w:pitch w:val="default"/>
    <w:sig w:usb0="E00002FF" w:usb1="2AC7FDFF" w:usb2="00000016" w:usb3="00000000" w:csb0="2002009F" w:csb1="00000000"/>
  </w:font>
  <w:font w:name="Calisto MT">
    <w:panose1 w:val="02040603050505030304"/>
    <w:charset w:val="00"/>
    <w:family w:val="auto"/>
    <w:pitch w:val="default"/>
    <w:sig w:usb0="00000003" w:usb1="00000000" w:usb2="00000000" w:usb3="00000000" w:csb0="20000001" w:csb1="00000000"/>
  </w:font>
  <w:font w:name="Brush Script MT">
    <w:panose1 w:val="03060802040406070304"/>
    <w:charset w:val="00"/>
    <w:family w:val="auto"/>
    <w:pitch w:val="default"/>
    <w:sig w:usb0="00000003" w:usb1="00000000" w:usb2="00000000" w:usb3="00000000" w:csb0="20000001" w:csb1="00000000"/>
  </w:font>
  <w:font w:name="方正小标宋简体">
    <w:altName w:val="Microsoft YaHei UI"/>
    <w:panose1 w:val="00000000000000000000"/>
    <w:charset w:val="86"/>
    <w:family w:val="script"/>
    <w:pitch w:val="default"/>
    <w:sig w:usb0="00000000" w:usb1="00000000" w:usb2="00000010" w:usb3="00000000" w:csb0="00040000"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Calibri" w:hAnsi="Calibri" w:cs="Calibri"/>
                            </w:rPr>
                          </w:pPr>
                          <w:r>
                            <w:rPr>
                              <w:rFonts w:hint="default" w:ascii="Calibri" w:hAnsi="Calibri" w:cs="Calibri"/>
                            </w:rPr>
                            <w:fldChar w:fldCharType="begin"/>
                          </w:r>
                          <w:r>
                            <w:rPr>
                              <w:rFonts w:hint="default" w:ascii="Calibri" w:hAnsi="Calibri" w:cs="Calibri"/>
                            </w:rPr>
                            <w:instrText xml:space="preserve"> PAGE  \* MERGEFORMAT </w:instrText>
                          </w:r>
                          <w:r>
                            <w:rPr>
                              <w:rFonts w:hint="default" w:ascii="Calibri" w:hAnsi="Calibri" w:cs="Calibri"/>
                            </w:rPr>
                            <w:fldChar w:fldCharType="separate"/>
                          </w:r>
                          <w:r>
                            <w:rPr>
                              <w:rFonts w:hint="default" w:ascii="Calibri" w:hAnsi="Calibri" w:cs="Calibri"/>
                            </w:rPr>
                            <w:t>1</w:t>
                          </w:r>
                          <w:r>
                            <w:rPr>
                              <w:rFonts w:hint="default" w:ascii="Calibri" w:hAnsi="Calibri" w:cs="Calibri"/>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default" w:ascii="Calibri" w:hAnsi="Calibri" w:cs="Calibri"/>
                      </w:rPr>
                    </w:pPr>
                    <w:r>
                      <w:rPr>
                        <w:rFonts w:hint="default" w:ascii="Calibri" w:hAnsi="Calibri" w:cs="Calibri"/>
                      </w:rPr>
                      <w:fldChar w:fldCharType="begin"/>
                    </w:r>
                    <w:r>
                      <w:rPr>
                        <w:rFonts w:hint="default" w:ascii="Calibri" w:hAnsi="Calibri" w:cs="Calibri"/>
                      </w:rPr>
                      <w:instrText xml:space="preserve"> PAGE  \* MERGEFORMAT </w:instrText>
                    </w:r>
                    <w:r>
                      <w:rPr>
                        <w:rFonts w:hint="default" w:ascii="Calibri" w:hAnsi="Calibri" w:cs="Calibri"/>
                      </w:rPr>
                      <w:fldChar w:fldCharType="separate"/>
                    </w:r>
                    <w:r>
                      <w:rPr>
                        <w:rFonts w:hint="default" w:ascii="Calibri" w:hAnsi="Calibri" w:cs="Calibri"/>
                      </w:rPr>
                      <w:t>1</w:t>
                    </w:r>
                    <w:r>
                      <w:rPr>
                        <w:rFonts w:hint="default" w:ascii="Calibri" w:hAnsi="Calibri" w:cs="Calibri"/>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TA2OTEyOTRmOWMxOWZiN2IzYzZlOThmM2IzYmE3MWUifQ=="/>
    <w:docVar w:name="KSO_WPS_MARK_KEY" w:val="e846d4a0-9340-4d44-b2f1-aca1f5ca4415"/>
  </w:docVars>
  <w:rsids>
    <w:rsidRoot w:val="00000000"/>
    <w:rsid w:val="03052084"/>
    <w:rsid w:val="0F6F4664"/>
    <w:rsid w:val="110179D7"/>
    <w:rsid w:val="18172A8E"/>
    <w:rsid w:val="1956152A"/>
    <w:rsid w:val="1D1254C7"/>
    <w:rsid w:val="24200C72"/>
    <w:rsid w:val="27DA5D64"/>
    <w:rsid w:val="2A6509D4"/>
    <w:rsid w:val="346F6AEE"/>
    <w:rsid w:val="34897F57"/>
    <w:rsid w:val="3D052FBF"/>
    <w:rsid w:val="3D822E30"/>
    <w:rsid w:val="43744F44"/>
    <w:rsid w:val="4D6836BF"/>
    <w:rsid w:val="53511EEB"/>
    <w:rsid w:val="555F3805"/>
    <w:rsid w:val="560C1580"/>
    <w:rsid w:val="56FE458A"/>
    <w:rsid w:val="5DFF188F"/>
    <w:rsid w:val="620F2F6E"/>
    <w:rsid w:val="64160687"/>
    <w:rsid w:val="699568F5"/>
    <w:rsid w:val="6CD74367"/>
    <w:rsid w:val="7C6B52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lock Text"/>
    <w:basedOn w:val="1"/>
    <w:unhideWhenUsed/>
    <w:qFormat/>
    <w:uiPriority w:val="99"/>
    <w:pPr>
      <w:widowControl/>
      <w:ind w:left="567" w:right="454" w:firstLine="498"/>
    </w:pPr>
    <w:rPr>
      <w:rFonts w:ascii="仿宋_GB2312" w:eastAsia="仿宋_GB2312"/>
      <w:sz w:val="30"/>
      <w:szCs w:val="20"/>
    </w:rPr>
  </w:style>
  <w:style w:type="paragraph" w:styleId="3">
    <w:name w:val="Body Text"/>
    <w:basedOn w:val="1"/>
    <w:semiHidden/>
    <w:qFormat/>
    <w:uiPriority w:val="0"/>
    <w:rPr>
      <w:rFonts w:ascii="仿宋" w:hAnsi="仿宋" w:eastAsia="仿宋" w:cs="仿宋"/>
      <w:sz w:val="31"/>
      <w:szCs w:val="31"/>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unhideWhenUsed/>
    <w:qFormat/>
    <w:uiPriority w:val="9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qFormat/>
    <w:uiPriority w:val="0"/>
    <w:rPr>
      <w:color w:val="333333"/>
      <w:u w:val="none"/>
    </w:rPr>
  </w:style>
  <w:style w:type="table" w:customStyle="1" w:styleId="1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1744</Words>
  <Characters>2008</Characters>
  <TotalTime>10</TotalTime>
  <ScaleCrop>false</ScaleCrop>
  <LinksUpToDate>false</LinksUpToDate>
  <CharactersWithSpaces>2009</CharactersWithSpaces>
  <Application>WPS Office_11.1.0.12165_F1E327BC-269C-435d-A152-05C5408002CA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2023-12-04T13:44:00Z</dcterms:created>
  <dc:creator>Kingsoft-PDF</dc:creator>
  <cp:lastModifiedBy>抹茶的童话</cp:lastModifiedBy>
  <dcterms:modified xsi:type="dcterms:W3CDTF">2024-01-29T07:21:44Z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2023-12-04T13:44:40Z</vt:filetime>
  </property>
  <property fmtid="{D5CDD505-2E9C-101B-9397-08002B2CF9AE}" pid="4" name="UsrData">
    <vt:lpwstr>656d674383b9c4001fe21cb7wl</vt:lpwstr>
  </property>
  <property fmtid="{D5CDD505-2E9C-101B-9397-08002B2CF9AE}" pid="5" name="KSOProductBuildVer">
    <vt:lpwstr>2052-11.1.0.12165</vt:lpwstr>
  </property>
  <property fmtid="{D5CDD505-2E9C-101B-9397-08002B2CF9AE}" pid="6" name="ICV">
    <vt:lpwstr>541CDB072D00497EB879BBDCB32B8F72</vt:lpwstr>
  </property>
</Properties>
</file>